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76" w:type="dxa"/>
        <w:tblLook w:val="04A0" w:firstRow="1" w:lastRow="0" w:firstColumn="1" w:lastColumn="0" w:noHBand="0" w:noVBand="1"/>
      </w:tblPr>
      <w:tblGrid>
        <w:gridCol w:w="9740"/>
        <w:gridCol w:w="236"/>
      </w:tblGrid>
      <w:tr w:rsidR="004263FB" w:rsidRPr="008806C5" w:rsidTr="00BF528C">
        <w:trPr>
          <w:trHeight w:val="172"/>
        </w:trPr>
        <w:tc>
          <w:tcPr>
            <w:tcW w:w="97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263FB" w:rsidRPr="002475C1" w:rsidRDefault="00AF1F47" w:rsidP="00AF1F47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2475C1">
              <w:rPr>
                <w:b/>
                <w:bCs/>
                <w:sz w:val="24"/>
                <w:szCs w:val="24"/>
              </w:rPr>
              <w:t>Judetul Tulcea</w:t>
            </w:r>
            <w:r w:rsidR="002475C1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Anexa nr. 3</w:t>
            </w:r>
          </w:p>
          <w:p w:rsidR="00AF1F47" w:rsidRPr="002475C1" w:rsidRDefault="00AF1F47" w:rsidP="00AF1F47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2475C1">
              <w:rPr>
                <w:b/>
                <w:bCs/>
                <w:sz w:val="24"/>
                <w:szCs w:val="24"/>
              </w:rPr>
              <w:t>Comuna Ceamurlia de Jos</w:t>
            </w:r>
            <w:r w:rsidR="002475C1">
              <w:rPr>
                <w:b/>
                <w:bCs/>
                <w:sz w:val="24"/>
                <w:szCs w:val="24"/>
              </w:rPr>
              <w:t xml:space="preserve">                                                 la HCL nr. 70/08.12.2023</w:t>
            </w:r>
          </w:p>
          <w:p w:rsidR="00AF1F47" w:rsidRPr="002475C1" w:rsidRDefault="00AF1F47" w:rsidP="00AF1F47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2475C1">
              <w:rPr>
                <w:b/>
                <w:bCs/>
                <w:sz w:val="24"/>
                <w:szCs w:val="24"/>
              </w:rPr>
              <w:t>Consiliul Local</w:t>
            </w:r>
          </w:p>
          <w:p w:rsidR="002475C1" w:rsidRPr="002475C1" w:rsidRDefault="002475C1" w:rsidP="002475C1">
            <w:pPr>
              <w:jc w:val="right"/>
              <w:rPr>
                <w:sz w:val="24"/>
                <w:szCs w:val="24"/>
              </w:rPr>
            </w:pPr>
          </w:p>
          <w:p w:rsidR="00BF528C" w:rsidRDefault="002475C1" w:rsidP="002475C1">
            <w:pPr>
              <w:pStyle w:val="ListParagraph"/>
              <w:jc w:val="center"/>
              <w:rPr>
                <w:b/>
                <w:sz w:val="24"/>
                <w:szCs w:val="24"/>
              </w:rPr>
            </w:pPr>
            <w:r w:rsidRPr="002475C1">
              <w:rPr>
                <w:b/>
                <w:sz w:val="24"/>
                <w:szCs w:val="24"/>
              </w:rPr>
              <w:t xml:space="preserve">Indicatori tehnico-economici </w:t>
            </w:r>
          </w:p>
          <w:p w:rsidR="002475C1" w:rsidRPr="002475C1" w:rsidRDefault="002475C1" w:rsidP="002475C1">
            <w:pPr>
              <w:pStyle w:val="ListParagraph"/>
              <w:jc w:val="center"/>
              <w:rPr>
                <w:rFonts w:eastAsia="CIDFont+F1"/>
                <w:bCs/>
                <w:sz w:val="24"/>
                <w:szCs w:val="24"/>
              </w:rPr>
            </w:pPr>
            <w:r w:rsidRPr="00BF528C">
              <w:rPr>
                <w:sz w:val="24"/>
                <w:szCs w:val="24"/>
              </w:rPr>
              <w:t>pentru obiectivul de investitii</w:t>
            </w:r>
            <w:r w:rsidR="00BF528C">
              <w:rPr>
                <w:b/>
                <w:sz w:val="24"/>
                <w:szCs w:val="24"/>
              </w:rPr>
              <w:t xml:space="preserve"> </w:t>
            </w:r>
            <w:r>
              <w:rPr>
                <w:rFonts w:eastAsia="CIDFont+F1"/>
                <w:bCs/>
                <w:sz w:val="24"/>
                <w:szCs w:val="24"/>
              </w:rPr>
              <w:t>„</w:t>
            </w:r>
            <w:r w:rsidRPr="002475C1">
              <w:rPr>
                <w:rFonts w:eastAsia="CIDFont+F1"/>
                <w:bCs/>
                <w:sz w:val="24"/>
                <w:szCs w:val="24"/>
              </w:rPr>
              <w:t>Cresterea eficientei energetice si gestionarea inteligenta a energiei in cladirile publice – Scoala Gimnaziala Ceamurlia de Jos, Judetul Tulcea</w:t>
            </w:r>
            <w:r>
              <w:rPr>
                <w:rFonts w:eastAsia="CIDFont+F1"/>
                <w:bCs/>
                <w:sz w:val="24"/>
                <w:szCs w:val="24"/>
              </w:rPr>
              <w:t>”</w:t>
            </w:r>
          </w:p>
          <w:p w:rsidR="002475C1" w:rsidRPr="002475C1" w:rsidRDefault="002475C1" w:rsidP="002475C1">
            <w:pPr>
              <w:pStyle w:val="ListParagraph"/>
              <w:jc w:val="center"/>
              <w:rPr>
                <w:sz w:val="24"/>
                <w:szCs w:val="24"/>
              </w:rPr>
            </w:pPr>
          </w:p>
          <w:p w:rsidR="002475C1" w:rsidRPr="002475C1" w:rsidRDefault="00BF528C" w:rsidP="002475C1">
            <w:pPr>
              <w:pStyle w:val="ListParagraph"/>
              <w:numPr>
                <w:ilvl w:val="0"/>
                <w:numId w:val="2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Indicatori maximali</w:t>
            </w:r>
            <w:r w:rsidR="002475C1" w:rsidRPr="002475C1">
              <w:rPr>
                <w:b/>
                <w:sz w:val="24"/>
                <w:szCs w:val="24"/>
              </w:rPr>
              <w:t>, respectiv valoarea tota</w:t>
            </w:r>
            <w:r>
              <w:rPr>
                <w:b/>
                <w:sz w:val="24"/>
                <w:szCs w:val="24"/>
              </w:rPr>
              <w:t>la a obiectivului de investitii</w:t>
            </w:r>
            <w:r w:rsidR="002475C1" w:rsidRPr="002475C1">
              <w:rPr>
                <w:b/>
                <w:sz w:val="24"/>
                <w:szCs w:val="24"/>
              </w:rPr>
              <w:t>, exprimata in lei,</w:t>
            </w:r>
            <w:r>
              <w:rPr>
                <w:b/>
                <w:sz w:val="24"/>
                <w:szCs w:val="24"/>
              </w:rPr>
              <w:t xml:space="preserve"> cu TVA si</w:t>
            </w:r>
            <w:r w:rsidR="002475C1" w:rsidRPr="002475C1">
              <w:rPr>
                <w:b/>
                <w:sz w:val="24"/>
                <w:szCs w:val="24"/>
              </w:rPr>
              <w:t xml:space="preserve"> respectiv fara TVA, din care constructii - montaj (C+M), in conformitate cu devizul general anexat.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69"/>
              <w:gridCol w:w="4104"/>
              <w:gridCol w:w="1560"/>
              <w:gridCol w:w="1445"/>
              <w:gridCol w:w="1815"/>
            </w:tblGrid>
            <w:tr w:rsidR="002475C1" w:rsidRPr="002475C1" w:rsidTr="00BF528C">
              <w:trPr>
                <w:trHeight w:val="301"/>
              </w:trPr>
              <w:tc>
                <w:tcPr>
                  <w:tcW w:w="569" w:type="dxa"/>
                  <w:vMerge w:val="restart"/>
                  <w:vAlign w:val="center"/>
                </w:tcPr>
                <w:p w:rsidR="002475C1" w:rsidRPr="002475C1" w:rsidRDefault="002475C1" w:rsidP="002475C1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2475C1">
                    <w:rPr>
                      <w:b/>
                      <w:sz w:val="24"/>
                      <w:szCs w:val="24"/>
                    </w:rPr>
                    <w:t>Nr. crt.</w:t>
                  </w:r>
                </w:p>
              </w:tc>
              <w:tc>
                <w:tcPr>
                  <w:tcW w:w="4104" w:type="dxa"/>
                  <w:vMerge w:val="restart"/>
                  <w:vAlign w:val="center"/>
                </w:tcPr>
                <w:p w:rsidR="002475C1" w:rsidRPr="002475C1" w:rsidRDefault="002475C1" w:rsidP="002475C1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2475C1">
                    <w:rPr>
                      <w:b/>
                      <w:sz w:val="24"/>
                      <w:szCs w:val="24"/>
                    </w:rPr>
                    <w:t>Denumirea</w:t>
                  </w:r>
                </w:p>
              </w:tc>
              <w:tc>
                <w:tcPr>
                  <w:tcW w:w="1560" w:type="dxa"/>
                  <w:vAlign w:val="center"/>
                </w:tcPr>
                <w:p w:rsidR="002475C1" w:rsidRPr="002475C1" w:rsidRDefault="002475C1" w:rsidP="002475C1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2475C1">
                    <w:rPr>
                      <w:b/>
                      <w:sz w:val="24"/>
                      <w:szCs w:val="24"/>
                    </w:rPr>
                    <w:t>Valoare</w:t>
                  </w:r>
                  <w:r w:rsidRPr="002475C1">
                    <w:rPr>
                      <w:b/>
                      <w:sz w:val="24"/>
                      <w:szCs w:val="24"/>
                      <w:vertAlign w:val="superscript"/>
                    </w:rPr>
                    <w:t>2)</w:t>
                  </w:r>
                </w:p>
              </w:tc>
              <w:tc>
                <w:tcPr>
                  <w:tcW w:w="1445" w:type="dxa"/>
                  <w:vMerge w:val="restart"/>
                  <w:vAlign w:val="center"/>
                </w:tcPr>
                <w:p w:rsidR="002475C1" w:rsidRPr="002475C1" w:rsidRDefault="002475C1" w:rsidP="002475C1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2475C1">
                    <w:rPr>
                      <w:b/>
                      <w:sz w:val="24"/>
                      <w:szCs w:val="24"/>
                    </w:rPr>
                    <w:t>TVA</w:t>
                  </w:r>
                </w:p>
              </w:tc>
              <w:tc>
                <w:tcPr>
                  <w:tcW w:w="1815" w:type="dxa"/>
                  <w:vAlign w:val="center"/>
                </w:tcPr>
                <w:p w:rsidR="002475C1" w:rsidRPr="002475C1" w:rsidRDefault="002475C1" w:rsidP="002475C1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2475C1">
                    <w:rPr>
                      <w:b/>
                      <w:sz w:val="24"/>
                      <w:szCs w:val="24"/>
                    </w:rPr>
                    <w:t xml:space="preserve">Valoare </w:t>
                  </w:r>
                </w:p>
              </w:tc>
            </w:tr>
            <w:tr w:rsidR="002475C1" w:rsidRPr="002475C1" w:rsidTr="00BF528C">
              <w:trPr>
                <w:trHeight w:val="112"/>
              </w:trPr>
              <w:tc>
                <w:tcPr>
                  <w:tcW w:w="569" w:type="dxa"/>
                  <w:vMerge/>
                  <w:vAlign w:val="center"/>
                </w:tcPr>
                <w:p w:rsidR="002475C1" w:rsidRPr="002475C1" w:rsidRDefault="002475C1" w:rsidP="002475C1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04" w:type="dxa"/>
                  <w:vMerge/>
                  <w:vAlign w:val="center"/>
                </w:tcPr>
                <w:p w:rsidR="002475C1" w:rsidRPr="002475C1" w:rsidRDefault="002475C1" w:rsidP="002475C1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2475C1" w:rsidRPr="002475C1" w:rsidRDefault="002475C1" w:rsidP="002475C1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2475C1">
                    <w:rPr>
                      <w:b/>
                      <w:sz w:val="24"/>
                      <w:szCs w:val="24"/>
                    </w:rPr>
                    <w:t>(fara TVA)</w:t>
                  </w:r>
                </w:p>
              </w:tc>
              <w:tc>
                <w:tcPr>
                  <w:tcW w:w="1445" w:type="dxa"/>
                  <w:vMerge/>
                  <w:vAlign w:val="center"/>
                </w:tcPr>
                <w:p w:rsidR="002475C1" w:rsidRPr="002475C1" w:rsidRDefault="002475C1" w:rsidP="002475C1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15" w:type="dxa"/>
                  <w:vAlign w:val="center"/>
                </w:tcPr>
                <w:p w:rsidR="002475C1" w:rsidRPr="002475C1" w:rsidRDefault="002475C1" w:rsidP="002475C1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2475C1">
                    <w:rPr>
                      <w:b/>
                      <w:sz w:val="24"/>
                      <w:szCs w:val="24"/>
                    </w:rPr>
                    <w:t>(cu TVA)</w:t>
                  </w:r>
                </w:p>
              </w:tc>
            </w:tr>
            <w:tr w:rsidR="002475C1" w:rsidRPr="002475C1" w:rsidTr="00BF528C">
              <w:trPr>
                <w:trHeight w:val="463"/>
              </w:trPr>
              <w:tc>
                <w:tcPr>
                  <w:tcW w:w="569" w:type="dxa"/>
                  <w:vAlign w:val="center"/>
                </w:tcPr>
                <w:p w:rsidR="002475C1" w:rsidRPr="002475C1" w:rsidRDefault="002475C1" w:rsidP="002475C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104" w:type="dxa"/>
                  <w:vAlign w:val="center"/>
                </w:tcPr>
                <w:p w:rsidR="002475C1" w:rsidRPr="002475C1" w:rsidRDefault="002475C1" w:rsidP="002475C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2475C1">
                    <w:rPr>
                      <w:sz w:val="24"/>
                      <w:szCs w:val="24"/>
                    </w:rPr>
                    <w:t>TOTAL</w:t>
                  </w:r>
                </w:p>
              </w:tc>
              <w:tc>
                <w:tcPr>
                  <w:tcW w:w="1560" w:type="dxa"/>
                  <w:vAlign w:val="center"/>
                </w:tcPr>
                <w:p w:rsidR="002475C1" w:rsidRPr="002475C1" w:rsidRDefault="002475C1" w:rsidP="002475C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2475C1">
                    <w:rPr>
                      <w:sz w:val="24"/>
                      <w:szCs w:val="24"/>
                    </w:rPr>
                    <w:t>3.980.535,94</w:t>
                  </w:r>
                </w:p>
              </w:tc>
              <w:tc>
                <w:tcPr>
                  <w:tcW w:w="1445" w:type="dxa"/>
                  <w:vAlign w:val="center"/>
                </w:tcPr>
                <w:p w:rsidR="002475C1" w:rsidRPr="002475C1" w:rsidRDefault="002475C1" w:rsidP="002475C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2475C1">
                    <w:rPr>
                      <w:sz w:val="24"/>
                      <w:szCs w:val="24"/>
                    </w:rPr>
                    <w:t>735.427,26</w:t>
                  </w:r>
                </w:p>
              </w:tc>
              <w:tc>
                <w:tcPr>
                  <w:tcW w:w="1815" w:type="dxa"/>
                  <w:vAlign w:val="center"/>
                </w:tcPr>
                <w:p w:rsidR="002475C1" w:rsidRPr="002475C1" w:rsidRDefault="002475C1" w:rsidP="002475C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2475C1">
                    <w:rPr>
                      <w:sz w:val="24"/>
                      <w:szCs w:val="24"/>
                    </w:rPr>
                    <w:t>4.715.963,20</w:t>
                  </w:r>
                </w:p>
              </w:tc>
            </w:tr>
            <w:tr w:rsidR="002475C1" w:rsidRPr="002475C1" w:rsidTr="00BF528C">
              <w:trPr>
                <w:trHeight w:val="643"/>
              </w:trPr>
              <w:tc>
                <w:tcPr>
                  <w:tcW w:w="569" w:type="dxa"/>
                  <w:vAlign w:val="center"/>
                </w:tcPr>
                <w:p w:rsidR="002475C1" w:rsidRPr="002475C1" w:rsidRDefault="002475C1" w:rsidP="002475C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104" w:type="dxa"/>
                  <w:vAlign w:val="center"/>
                </w:tcPr>
                <w:p w:rsidR="002475C1" w:rsidRPr="002475C1" w:rsidRDefault="002475C1" w:rsidP="002475C1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2475C1">
                    <w:rPr>
                      <w:sz w:val="24"/>
                      <w:szCs w:val="24"/>
                    </w:rPr>
                    <w:t>Din care constructii montaj  C + M</w:t>
                  </w:r>
                </w:p>
                <w:p w:rsidR="002475C1" w:rsidRPr="002475C1" w:rsidRDefault="002475C1" w:rsidP="002475C1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2475C1">
                    <w:rPr>
                      <w:sz w:val="24"/>
                      <w:szCs w:val="24"/>
                    </w:rPr>
                    <w:t>(1.2 + 1.3 + 1.4 + 2 + 4.1 + 4.2 + 5.1.1)</w:t>
                  </w:r>
                </w:p>
              </w:tc>
              <w:tc>
                <w:tcPr>
                  <w:tcW w:w="1560" w:type="dxa"/>
                  <w:vAlign w:val="center"/>
                </w:tcPr>
                <w:p w:rsidR="002475C1" w:rsidRPr="002475C1" w:rsidRDefault="002475C1" w:rsidP="002475C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2475C1">
                    <w:rPr>
                      <w:sz w:val="24"/>
                      <w:szCs w:val="24"/>
                    </w:rPr>
                    <w:t>3.212.383,03</w:t>
                  </w:r>
                </w:p>
              </w:tc>
              <w:tc>
                <w:tcPr>
                  <w:tcW w:w="1445" w:type="dxa"/>
                  <w:vAlign w:val="center"/>
                </w:tcPr>
                <w:p w:rsidR="002475C1" w:rsidRPr="002475C1" w:rsidRDefault="002475C1" w:rsidP="002475C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2475C1">
                    <w:rPr>
                      <w:sz w:val="24"/>
                      <w:szCs w:val="24"/>
                    </w:rPr>
                    <w:t>610.352,79</w:t>
                  </w:r>
                </w:p>
              </w:tc>
              <w:tc>
                <w:tcPr>
                  <w:tcW w:w="1815" w:type="dxa"/>
                  <w:vAlign w:val="center"/>
                </w:tcPr>
                <w:p w:rsidR="002475C1" w:rsidRPr="002475C1" w:rsidRDefault="002475C1" w:rsidP="002475C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2475C1">
                    <w:rPr>
                      <w:sz w:val="24"/>
                      <w:szCs w:val="24"/>
                    </w:rPr>
                    <w:t>3.822.735,82</w:t>
                  </w:r>
                </w:p>
              </w:tc>
            </w:tr>
          </w:tbl>
          <w:p w:rsidR="002475C1" w:rsidRPr="002475C1" w:rsidRDefault="002475C1" w:rsidP="002475C1">
            <w:pPr>
              <w:pStyle w:val="ListParagraph"/>
              <w:numPr>
                <w:ilvl w:val="0"/>
                <w:numId w:val="21"/>
              </w:numPr>
              <w:rPr>
                <w:b/>
                <w:sz w:val="24"/>
                <w:szCs w:val="24"/>
              </w:rPr>
            </w:pPr>
            <w:r w:rsidRPr="002475C1">
              <w:rPr>
                <w:b/>
                <w:sz w:val="24"/>
                <w:szCs w:val="24"/>
              </w:rPr>
              <w:t>Indicatori tehnici</w:t>
            </w:r>
            <w:bookmarkStart w:id="0" w:name="_GoBack"/>
            <w:bookmarkEnd w:id="0"/>
          </w:p>
          <w:tbl>
            <w:tblPr>
              <w:tblStyle w:val="TableGrid"/>
              <w:tblpPr w:leftFromText="180" w:rightFromText="180" w:vertAnchor="text" w:horzAnchor="margin" w:tblpY="15"/>
              <w:tblW w:w="0" w:type="auto"/>
              <w:tblLook w:val="04A0" w:firstRow="1" w:lastRow="0" w:firstColumn="1" w:lastColumn="0" w:noHBand="0" w:noVBand="1"/>
            </w:tblPr>
            <w:tblGrid>
              <w:gridCol w:w="3964"/>
              <w:gridCol w:w="1798"/>
              <w:gridCol w:w="1670"/>
              <w:gridCol w:w="1048"/>
              <w:gridCol w:w="1034"/>
            </w:tblGrid>
            <w:tr w:rsidR="002475C1" w:rsidRPr="002475C1" w:rsidTr="002475C1">
              <w:trPr>
                <w:trHeight w:val="615"/>
              </w:trPr>
              <w:tc>
                <w:tcPr>
                  <w:tcW w:w="3964" w:type="dxa"/>
                  <w:vMerge w:val="restart"/>
                  <w:vAlign w:val="center"/>
                </w:tcPr>
                <w:p w:rsidR="002475C1" w:rsidRPr="002475C1" w:rsidRDefault="002475C1" w:rsidP="002475C1">
                  <w:pPr>
                    <w:pStyle w:val="BodyText"/>
                    <w:spacing w:line="276" w:lineRule="auto"/>
                    <w:jc w:val="center"/>
                    <w:rPr>
                      <w:b/>
                      <w:bCs/>
                      <w:color w:val="auto"/>
                      <w:sz w:val="24"/>
                    </w:rPr>
                  </w:pPr>
                  <w:r w:rsidRPr="002475C1">
                    <w:rPr>
                      <w:b/>
                      <w:bCs/>
                      <w:color w:val="auto"/>
                      <w:sz w:val="24"/>
                    </w:rPr>
                    <w:t xml:space="preserve">INDICATORI </w:t>
                  </w:r>
                </w:p>
                <w:p w:rsidR="002475C1" w:rsidRPr="002475C1" w:rsidRDefault="002475C1" w:rsidP="002475C1">
                  <w:pPr>
                    <w:pStyle w:val="ListParagraph"/>
                    <w:rPr>
                      <w:b/>
                      <w:sz w:val="24"/>
                      <w:szCs w:val="24"/>
                    </w:rPr>
                  </w:pPr>
                  <w:r w:rsidRPr="002475C1">
                    <w:rPr>
                      <w:b/>
                      <w:bCs/>
                      <w:sz w:val="24"/>
                      <w:szCs w:val="24"/>
                    </w:rPr>
                    <w:t xml:space="preserve">Suprafața utilă încălzită = </w:t>
                  </w:r>
                  <w:r w:rsidRPr="002475C1">
                    <w:rPr>
                      <w:b/>
                      <w:sz w:val="24"/>
                      <w:szCs w:val="24"/>
                    </w:rPr>
                    <w:t>906.56 mp</w:t>
                  </w:r>
                </w:p>
                <w:p w:rsidR="002475C1" w:rsidRPr="002475C1" w:rsidRDefault="002475C1" w:rsidP="002475C1">
                  <w:pPr>
                    <w:pStyle w:val="BodyText"/>
                    <w:spacing w:line="276" w:lineRule="auto"/>
                    <w:jc w:val="center"/>
                    <w:rPr>
                      <w:b/>
                      <w:bCs/>
                      <w:color w:val="auto"/>
                      <w:sz w:val="24"/>
                    </w:rPr>
                  </w:pPr>
                </w:p>
              </w:tc>
              <w:tc>
                <w:tcPr>
                  <w:tcW w:w="1798" w:type="dxa"/>
                  <w:vMerge w:val="restart"/>
                  <w:vAlign w:val="center"/>
                </w:tcPr>
                <w:p w:rsidR="002475C1" w:rsidRPr="002475C1" w:rsidRDefault="002475C1" w:rsidP="002475C1">
                  <w:pPr>
                    <w:pStyle w:val="NoSpacing"/>
                    <w:rPr>
                      <w:b/>
                      <w:sz w:val="24"/>
                      <w:szCs w:val="24"/>
                    </w:rPr>
                  </w:pPr>
                  <w:r w:rsidRPr="002475C1">
                    <w:rPr>
                      <w:b/>
                      <w:sz w:val="24"/>
                      <w:szCs w:val="24"/>
                    </w:rPr>
                    <w:t>Valoarea la începutul implementării proiectului</w:t>
                  </w:r>
                </w:p>
              </w:tc>
              <w:tc>
                <w:tcPr>
                  <w:tcW w:w="1670" w:type="dxa"/>
                  <w:vMerge w:val="restart"/>
                  <w:vAlign w:val="center"/>
                </w:tcPr>
                <w:p w:rsidR="002475C1" w:rsidRPr="002475C1" w:rsidRDefault="002475C1" w:rsidP="002475C1">
                  <w:pPr>
                    <w:pStyle w:val="NoSpacing"/>
                    <w:rPr>
                      <w:b/>
                      <w:bCs/>
                      <w:sz w:val="24"/>
                      <w:szCs w:val="24"/>
                    </w:rPr>
                  </w:pPr>
                  <w:r w:rsidRPr="002475C1">
                    <w:rPr>
                      <w:b/>
                      <w:sz w:val="24"/>
                      <w:szCs w:val="24"/>
                    </w:rPr>
                    <w:t>Valoarea la finalul  implementării proiectului</w:t>
                  </w:r>
                </w:p>
              </w:tc>
              <w:tc>
                <w:tcPr>
                  <w:tcW w:w="0" w:type="auto"/>
                  <w:gridSpan w:val="2"/>
                  <w:vAlign w:val="center"/>
                </w:tcPr>
                <w:p w:rsidR="002475C1" w:rsidRPr="002475C1" w:rsidRDefault="002475C1" w:rsidP="002475C1">
                  <w:pPr>
                    <w:pStyle w:val="BodyText"/>
                    <w:spacing w:line="276" w:lineRule="auto"/>
                    <w:rPr>
                      <w:b/>
                      <w:bCs/>
                      <w:color w:val="auto"/>
                      <w:sz w:val="24"/>
                    </w:rPr>
                  </w:pPr>
                  <w:r w:rsidRPr="002475C1">
                    <w:rPr>
                      <w:b/>
                      <w:bCs/>
                      <w:color w:val="auto"/>
                      <w:sz w:val="24"/>
                    </w:rPr>
                    <w:t>Reducere din 100 %</w:t>
                  </w:r>
                </w:p>
              </w:tc>
            </w:tr>
            <w:tr w:rsidR="002475C1" w:rsidRPr="002475C1" w:rsidTr="002475C1">
              <w:trPr>
                <w:trHeight w:val="765"/>
              </w:trPr>
              <w:tc>
                <w:tcPr>
                  <w:tcW w:w="3964" w:type="dxa"/>
                  <w:vMerge/>
                  <w:vAlign w:val="center"/>
                </w:tcPr>
                <w:p w:rsidR="002475C1" w:rsidRPr="002475C1" w:rsidRDefault="002475C1" w:rsidP="002475C1">
                  <w:pPr>
                    <w:pStyle w:val="BodyText"/>
                    <w:spacing w:line="276" w:lineRule="auto"/>
                    <w:jc w:val="center"/>
                    <w:rPr>
                      <w:b/>
                      <w:bCs/>
                      <w:color w:val="auto"/>
                      <w:sz w:val="24"/>
                    </w:rPr>
                  </w:pPr>
                </w:p>
              </w:tc>
              <w:tc>
                <w:tcPr>
                  <w:tcW w:w="1798" w:type="dxa"/>
                  <w:vMerge/>
                  <w:vAlign w:val="center"/>
                </w:tcPr>
                <w:p w:rsidR="002475C1" w:rsidRPr="002475C1" w:rsidRDefault="002475C1" w:rsidP="002475C1">
                  <w:pPr>
                    <w:pStyle w:val="BodyText"/>
                    <w:spacing w:line="276" w:lineRule="auto"/>
                    <w:jc w:val="center"/>
                    <w:rPr>
                      <w:b/>
                      <w:bCs/>
                      <w:color w:val="auto"/>
                      <w:sz w:val="24"/>
                    </w:rPr>
                  </w:pPr>
                </w:p>
              </w:tc>
              <w:tc>
                <w:tcPr>
                  <w:tcW w:w="1670" w:type="dxa"/>
                  <w:vMerge/>
                  <w:vAlign w:val="center"/>
                </w:tcPr>
                <w:p w:rsidR="002475C1" w:rsidRPr="002475C1" w:rsidRDefault="002475C1" w:rsidP="002475C1">
                  <w:pPr>
                    <w:pStyle w:val="BodyText"/>
                    <w:spacing w:line="276" w:lineRule="auto"/>
                    <w:jc w:val="center"/>
                    <w:rPr>
                      <w:b/>
                      <w:bCs/>
                      <w:color w:val="auto"/>
                      <w:sz w:val="24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2475C1" w:rsidRPr="002475C1" w:rsidRDefault="002475C1" w:rsidP="002475C1">
                  <w:pPr>
                    <w:pStyle w:val="BodyText"/>
                    <w:spacing w:line="276" w:lineRule="auto"/>
                    <w:jc w:val="center"/>
                    <w:rPr>
                      <w:b/>
                      <w:bCs/>
                      <w:color w:val="auto"/>
                      <w:sz w:val="24"/>
                    </w:rPr>
                  </w:pPr>
                  <w:r w:rsidRPr="002475C1">
                    <w:rPr>
                      <w:b/>
                      <w:bCs/>
                      <w:color w:val="auto"/>
                      <w:sz w:val="24"/>
                    </w:rPr>
                    <w:t>Valoare</w:t>
                  </w:r>
                </w:p>
              </w:tc>
              <w:tc>
                <w:tcPr>
                  <w:tcW w:w="0" w:type="auto"/>
                  <w:vAlign w:val="center"/>
                </w:tcPr>
                <w:p w:rsidR="002475C1" w:rsidRPr="002475C1" w:rsidRDefault="002475C1" w:rsidP="002475C1">
                  <w:pPr>
                    <w:pStyle w:val="BodyText"/>
                    <w:spacing w:line="276" w:lineRule="auto"/>
                    <w:jc w:val="center"/>
                    <w:rPr>
                      <w:b/>
                      <w:bCs/>
                      <w:color w:val="auto"/>
                      <w:sz w:val="24"/>
                    </w:rPr>
                  </w:pPr>
                  <w:r w:rsidRPr="002475C1">
                    <w:rPr>
                      <w:b/>
                      <w:bCs/>
                      <w:color w:val="auto"/>
                      <w:sz w:val="24"/>
                    </w:rPr>
                    <w:t>Procent</w:t>
                  </w:r>
                </w:p>
              </w:tc>
            </w:tr>
            <w:tr w:rsidR="002475C1" w:rsidRPr="002475C1" w:rsidTr="002475C1">
              <w:tc>
                <w:tcPr>
                  <w:tcW w:w="3964" w:type="dxa"/>
                </w:tcPr>
                <w:p w:rsidR="002475C1" w:rsidRPr="002475C1" w:rsidRDefault="002475C1" w:rsidP="002475C1">
                  <w:pPr>
                    <w:pStyle w:val="NoSpacing"/>
                    <w:rPr>
                      <w:sz w:val="24"/>
                      <w:szCs w:val="24"/>
                    </w:rPr>
                  </w:pPr>
                  <w:r w:rsidRPr="002475C1">
                    <w:rPr>
                      <w:sz w:val="24"/>
                      <w:szCs w:val="24"/>
                    </w:rPr>
                    <w:t>Consumul anual de energie primara [kWh/an]</w:t>
                  </w:r>
                </w:p>
              </w:tc>
              <w:tc>
                <w:tcPr>
                  <w:tcW w:w="1798" w:type="dxa"/>
                  <w:vAlign w:val="center"/>
                </w:tcPr>
                <w:p w:rsidR="002475C1" w:rsidRPr="002475C1" w:rsidRDefault="002475C1" w:rsidP="002475C1">
                  <w:pPr>
                    <w:pStyle w:val="BodyText"/>
                    <w:jc w:val="center"/>
                    <w:rPr>
                      <w:color w:val="auto"/>
                      <w:sz w:val="24"/>
                    </w:rPr>
                  </w:pPr>
                  <w:r w:rsidRPr="002475C1">
                    <w:rPr>
                      <w:color w:val="auto"/>
                      <w:sz w:val="24"/>
                    </w:rPr>
                    <w:t>527.79</w:t>
                  </w:r>
                </w:p>
              </w:tc>
              <w:tc>
                <w:tcPr>
                  <w:tcW w:w="1670" w:type="dxa"/>
                  <w:vAlign w:val="center"/>
                </w:tcPr>
                <w:p w:rsidR="002475C1" w:rsidRPr="002475C1" w:rsidRDefault="002475C1" w:rsidP="002475C1">
                  <w:pPr>
                    <w:pStyle w:val="Default"/>
                    <w:tabs>
                      <w:tab w:val="left" w:pos="1933"/>
                    </w:tabs>
                    <w:jc w:val="center"/>
                    <w:rPr>
                      <w:color w:val="auto"/>
                    </w:rPr>
                  </w:pPr>
                  <w:r w:rsidRPr="002475C1">
                    <w:rPr>
                      <w:color w:val="auto"/>
                    </w:rPr>
                    <w:t>209.34</w:t>
                  </w:r>
                </w:p>
              </w:tc>
              <w:tc>
                <w:tcPr>
                  <w:tcW w:w="0" w:type="auto"/>
                  <w:vAlign w:val="center"/>
                </w:tcPr>
                <w:p w:rsidR="002475C1" w:rsidRPr="002475C1" w:rsidRDefault="002475C1" w:rsidP="002475C1">
                  <w:pPr>
                    <w:pStyle w:val="Default"/>
                    <w:tabs>
                      <w:tab w:val="left" w:pos="1273"/>
                    </w:tabs>
                    <w:jc w:val="center"/>
                    <w:rPr>
                      <w:color w:val="auto"/>
                    </w:rPr>
                  </w:pPr>
                  <w:r w:rsidRPr="002475C1">
                    <w:rPr>
                      <w:color w:val="auto"/>
                    </w:rPr>
                    <w:t>318.45</w:t>
                  </w:r>
                </w:p>
              </w:tc>
              <w:tc>
                <w:tcPr>
                  <w:tcW w:w="0" w:type="auto"/>
                  <w:vAlign w:val="center"/>
                </w:tcPr>
                <w:p w:rsidR="002475C1" w:rsidRPr="002475C1" w:rsidRDefault="002475C1" w:rsidP="002475C1">
                  <w:pPr>
                    <w:pStyle w:val="Default"/>
                    <w:jc w:val="center"/>
                    <w:rPr>
                      <w:color w:val="auto"/>
                    </w:rPr>
                  </w:pPr>
                  <w:r w:rsidRPr="002475C1">
                    <w:rPr>
                      <w:color w:val="auto"/>
                    </w:rPr>
                    <w:t>60.34%</w:t>
                  </w:r>
                </w:p>
              </w:tc>
            </w:tr>
            <w:tr w:rsidR="002475C1" w:rsidRPr="002475C1" w:rsidTr="002475C1">
              <w:tc>
                <w:tcPr>
                  <w:tcW w:w="3964" w:type="dxa"/>
                </w:tcPr>
                <w:p w:rsidR="002475C1" w:rsidRPr="002475C1" w:rsidRDefault="002475C1" w:rsidP="002475C1">
                  <w:pPr>
                    <w:pStyle w:val="NoSpacing"/>
                    <w:rPr>
                      <w:sz w:val="24"/>
                      <w:szCs w:val="24"/>
                    </w:rPr>
                  </w:pPr>
                  <w:r w:rsidRPr="002475C1">
                    <w:rPr>
                      <w:sz w:val="24"/>
                      <w:szCs w:val="24"/>
                    </w:rPr>
                    <w:t>Indice de emisii echivalent CO2 al gazelor cu efect de sera [kgCo2/an]</w:t>
                  </w:r>
                </w:p>
              </w:tc>
              <w:tc>
                <w:tcPr>
                  <w:tcW w:w="1798" w:type="dxa"/>
                  <w:vAlign w:val="center"/>
                </w:tcPr>
                <w:p w:rsidR="002475C1" w:rsidRPr="002475C1" w:rsidRDefault="002475C1" w:rsidP="002475C1">
                  <w:pPr>
                    <w:pStyle w:val="BodyText"/>
                    <w:jc w:val="center"/>
                    <w:rPr>
                      <w:color w:val="auto"/>
                      <w:sz w:val="24"/>
                    </w:rPr>
                  </w:pPr>
                  <w:r w:rsidRPr="002475C1">
                    <w:rPr>
                      <w:color w:val="auto"/>
                      <w:sz w:val="24"/>
                    </w:rPr>
                    <w:t>114.60</w:t>
                  </w:r>
                </w:p>
              </w:tc>
              <w:tc>
                <w:tcPr>
                  <w:tcW w:w="1670" w:type="dxa"/>
                  <w:vAlign w:val="center"/>
                </w:tcPr>
                <w:p w:rsidR="002475C1" w:rsidRPr="002475C1" w:rsidRDefault="002475C1" w:rsidP="002475C1">
                  <w:pPr>
                    <w:pStyle w:val="Default"/>
                    <w:tabs>
                      <w:tab w:val="left" w:pos="1933"/>
                    </w:tabs>
                    <w:jc w:val="center"/>
                    <w:rPr>
                      <w:color w:val="auto"/>
                    </w:rPr>
                  </w:pPr>
                  <w:r w:rsidRPr="002475C1">
                    <w:rPr>
                      <w:color w:val="auto"/>
                    </w:rPr>
                    <w:t>28.07</w:t>
                  </w:r>
                </w:p>
              </w:tc>
              <w:tc>
                <w:tcPr>
                  <w:tcW w:w="0" w:type="auto"/>
                  <w:vAlign w:val="center"/>
                </w:tcPr>
                <w:p w:rsidR="002475C1" w:rsidRPr="002475C1" w:rsidRDefault="002475C1" w:rsidP="002475C1">
                  <w:pPr>
                    <w:pStyle w:val="Default"/>
                    <w:tabs>
                      <w:tab w:val="left" w:pos="1273"/>
                    </w:tabs>
                    <w:jc w:val="center"/>
                    <w:rPr>
                      <w:color w:val="auto"/>
                    </w:rPr>
                  </w:pPr>
                  <w:r w:rsidRPr="002475C1">
                    <w:rPr>
                      <w:color w:val="auto"/>
                    </w:rPr>
                    <w:t>86.53</w:t>
                  </w:r>
                </w:p>
              </w:tc>
              <w:tc>
                <w:tcPr>
                  <w:tcW w:w="0" w:type="auto"/>
                  <w:vAlign w:val="center"/>
                </w:tcPr>
                <w:p w:rsidR="002475C1" w:rsidRPr="002475C1" w:rsidRDefault="002475C1" w:rsidP="002475C1">
                  <w:pPr>
                    <w:pStyle w:val="Default"/>
                    <w:jc w:val="center"/>
                    <w:rPr>
                      <w:color w:val="auto"/>
                    </w:rPr>
                  </w:pPr>
                  <w:r w:rsidRPr="002475C1">
                    <w:rPr>
                      <w:color w:val="auto"/>
                    </w:rPr>
                    <w:t>75.51%</w:t>
                  </w:r>
                </w:p>
              </w:tc>
            </w:tr>
            <w:tr w:rsidR="002475C1" w:rsidRPr="002475C1" w:rsidTr="002475C1">
              <w:tc>
                <w:tcPr>
                  <w:tcW w:w="3964" w:type="dxa"/>
                </w:tcPr>
                <w:p w:rsidR="002475C1" w:rsidRPr="002475C1" w:rsidRDefault="002475C1" w:rsidP="002475C1">
                  <w:pPr>
                    <w:pStyle w:val="NoSpacing"/>
                    <w:rPr>
                      <w:sz w:val="24"/>
                      <w:szCs w:val="24"/>
                    </w:rPr>
                  </w:pPr>
                  <w:r w:rsidRPr="002475C1">
                    <w:rPr>
                      <w:sz w:val="24"/>
                      <w:szCs w:val="24"/>
                    </w:rPr>
                    <w:t>Procentul de utilizare surse regenerabile din total consum energie primara dupa implementarea masurilor</w:t>
                  </w:r>
                </w:p>
              </w:tc>
              <w:tc>
                <w:tcPr>
                  <w:tcW w:w="1798" w:type="dxa"/>
                  <w:vAlign w:val="center"/>
                </w:tcPr>
                <w:p w:rsidR="002475C1" w:rsidRPr="002475C1" w:rsidRDefault="002475C1" w:rsidP="002475C1">
                  <w:pPr>
                    <w:pStyle w:val="BodyText"/>
                    <w:jc w:val="center"/>
                    <w:rPr>
                      <w:color w:val="auto"/>
                      <w:sz w:val="24"/>
                    </w:rPr>
                  </w:pPr>
                  <w:r w:rsidRPr="002475C1">
                    <w:rPr>
                      <w:color w:val="auto"/>
                      <w:sz w:val="24"/>
                    </w:rPr>
                    <w:t>0,00%</w:t>
                  </w:r>
                </w:p>
              </w:tc>
              <w:tc>
                <w:tcPr>
                  <w:tcW w:w="1670" w:type="dxa"/>
                  <w:vAlign w:val="center"/>
                </w:tcPr>
                <w:p w:rsidR="002475C1" w:rsidRPr="002475C1" w:rsidRDefault="002475C1" w:rsidP="002475C1">
                  <w:pPr>
                    <w:pStyle w:val="Default"/>
                    <w:jc w:val="center"/>
                    <w:rPr>
                      <w:color w:val="auto"/>
                    </w:rPr>
                  </w:pPr>
                  <w:r w:rsidRPr="002475C1">
                    <w:rPr>
                      <w:color w:val="auto"/>
                    </w:rPr>
                    <w:t>46.30%</w:t>
                  </w:r>
                </w:p>
              </w:tc>
              <w:tc>
                <w:tcPr>
                  <w:tcW w:w="0" w:type="auto"/>
                  <w:vAlign w:val="center"/>
                </w:tcPr>
                <w:p w:rsidR="002475C1" w:rsidRPr="002475C1" w:rsidRDefault="002475C1" w:rsidP="002475C1">
                  <w:pPr>
                    <w:pStyle w:val="Default"/>
                    <w:ind w:right="283"/>
                    <w:jc w:val="center"/>
                    <w:rPr>
                      <w:color w:val="auto"/>
                    </w:rPr>
                  </w:pPr>
                  <w:r w:rsidRPr="002475C1"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</w:tcPr>
                <w:p w:rsidR="002475C1" w:rsidRPr="002475C1" w:rsidRDefault="002475C1" w:rsidP="002475C1">
                  <w:pPr>
                    <w:pStyle w:val="Default"/>
                    <w:ind w:right="283"/>
                    <w:jc w:val="center"/>
                    <w:rPr>
                      <w:color w:val="auto"/>
                    </w:rPr>
                  </w:pPr>
                  <w:r w:rsidRPr="002475C1">
                    <w:rPr>
                      <w:color w:val="auto"/>
                    </w:rPr>
                    <w:t>-</w:t>
                  </w:r>
                </w:p>
              </w:tc>
            </w:tr>
          </w:tbl>
          <w:p w:rsidR="002475C1" w:rsidRPr="002475C1" w:rsidRDefault="002475C1" w:rsidP="002475C1">
            <w:pPr>
              <w:pStyle w:val="ListParagraph"/>
              <w:numPr>
                <w:ilvl w:val="0"/>
                <w:numId w:val="5"/>
              </w:numPr>
              <w:spacing w:before="240"/>
              <w:rPr>
                <w:sz w:val="24"/>
                <w:szCs w:val="24"/>
              </w:rPr>
            </w:pPr>
            <w:r w:rsidRPr="002475C1">
              <w:rPr>
                <w:sz w:val="24"/>
                <w:szCs w:val="24"/>
              </w:rPr>
              <w:t>Reducerea cu 60.34% a consumului de energie primara;</w:t>
            </w:r>
          </w:p>
          <w:p w:rsidR="002475C1" w:rsidRPr="002475C1" w:rsidRDefault="002475C1" w:rsidP="002475C1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2475C1">
              <w:rPr>
                <w:sz w:val="24"/>
                <w:szCs w:val="24"/>
              </w:rPr>
              <w:t>Reducerea cu 75.51% a emisiilor echivalent CO2;</w:t>
            </w:r>
          </w:p>
          <w:p w:rsidR="002475C1" w:rsidRPr="002475C1" w:rsidRDefault="002475C1" w:rsidP="002475C1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2475C1">
              <w:rPr>
                <w:sz w:val="24"/>
                <w:szCs w:val="24"/>
              </w:rPr>
              <w:t>Procentajul realizat din resurse regenerabile la nivel obiectiv de investitie – 46.30%.</w:t>
            </w:r>
          </w:p>
          <w:p w:rsidR="002475C1" w:rsidRPr="002475C1" w:rsidRDefault="002475C1" w:rsidP="002475C1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2475C1">
              <w:rPr>
                <w:sz w:val="24"/>
                <w:szCs w:val="24"/>
              </w:rPr>
              <w:t>Suprafata utila incalzita-  906.56 mp</w:t>
            </w:r>
            <w:r>
              <w:rPr>
                <w:sz w:val="24"/>
                <w:szCs w:val="24"/>
              </w:rPr>
              <w:t>.</w:t>
            </w:r>
          </w:p>
          <w:p w:rsidR="002475C1" w:rsidRPr="002475C1" w:rsidRDefault="002475C1" w:rsidP="002475C1">
            <w:pPr>
              <w:pStyle w:val="ListParagraph"/>
              <w:rPr>
                <w:sz w:val="24"/>
                <w:szCs w:val="24"/>
              </w:rPr>
            </w:pPr>
          </w:p>
          <w:p w:rsidR="002475C1" w:rsidRPr="002475C1" w:rsidRDefault="002475C1" w:rsidP="002475C1">
            <w:pPr>
              <w:pStyle w:val="ListParagraph"/>
              <w:numPr>
                <w:ilvl w:val="0"/>
                <w:numId w:val="21"/>
              </w:numPr>
              <w:rPr>
                <w:b/>
                <w:sz w:val="24"/>
                <w:szCs w:val="24"/>
              </w:rPr>
            </w:pPr>
            <w:r w:rsidRPr="002475C1">
              <w:rPr>
                <w:b/>
                <w:sz w:val="24"/>
                <w:szCs w:val="24"/>
              </w:rPr>
              <w:t>Durata estimata de executie a obiectivului de investitii, exprimata in luni</w:t>
            </w:r>
          </w:p>
          <w:p w:rsidR="002475C1" w:rsidRPr="002475C1" w:rsidRDefault="002475C1" w:rsidP="002475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Pr="002475C1">
              <w:rPr>
                <w:sz w:val="24"/>
                <w:szCs w:val="24"/>
              </w:rPr>
              <w:t>Durata de realizare a investitiei este de 24 luni, din care:</w:t>
            </w:r>
          </w:p>
          <w:p w:rsidR="002475C1" w:rsidRPr="002475C1" w:rsidRDefault="002475C1" w:rsidP="002475C1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2475C1">
              <w:rPr>
                <w:sz w:val="24"/>
                <w:szCs w:val="24"/>
              </w:rPr>
              <w:t>Faza de pregatire- proiectare</w:t>
            </w:r>
            <w:r>
              <w:rPr>
                <w:sz w:val="24"/>
                <w:szCs w:val="24"/>
              </w:rPr>
              <w:t xml:space="preserve"> </w:t>
            </w:r>
            <w:r w:rsidRPr="002475C1">
              <w:rPr>
                <w:sz w:val="24"/>
                <w:szCs w:val="24"/>
              </w:rPr>
              <w:t>- obtinere avize, contractare- 3 luni</w:t>
            </w:r>
            <w:r>
              <w:rPr>
                <w:sz w:val="24"/>
                <w:szCs w:val="24"/>
              </w:rPr>
              <w:t>.</w:t>
            </w:r>
          </w:p>
          <w:p w:rsidR="002475C1" w:rsidRPr="002475C1" w:rsidRDefault="002475C1" w:rsidP="002475C1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2475C1">
              <w:rPr>
                <w:sz w:val="24"/>
                <w:szCs w:val="24"/>
              </w:rPr>
              <w:t>Lucrari de C+M- 21 luni</w:t>
            </w:r>
            <w:r>
              <w:rPr>
                <w:sz w:val="24"/>
                <w:szCs w:val="24"/>
              </w:rPr>
              <w:t>.</w:t>
            </w:r>
          </w:p>
          <w:p w:rsidR="002475C1" w:rsidRPr="002475C1" w:rsidRDefault="002475C1" w:rsidP="002475C1">
            <w:pPr>
              <w:rPr>
                <w:sz w:val="24"/>
                <w:szCs w:val="24"/>
              </w:rPr>
            </w:pPr>
          </w:p>
          <w:p w:rsidR="004263FB" w:rsidRPr="002475C1" w:rsidRDefault="004263FB" w:rsidP="004263FB">
            <w:pPr>
              <w:pStyle w:val="ListParagraph"/>
              <w:ind w:left="0"/>
              <w:jc w:val="right"/>
              <w:rPr>
                <w:bCs/>
                <w:sz w:val="24"/>
                <w:szCs w:val="24"/>
              </w:rPr>
            </w:pPr>
          </w:p>
          <w:p w:rsidR="004263FB" w:rsidRPr="002475C1" w:rsidRDefault="004263FB" w:rsidP="004263FB">
            <w:pPr>
              <w:pStyle w:val="ListParagraph"/>
              <w:ind w:left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263FB" w:rsidRPr="009B47D6" w:rsidRDefault="004263FB" w:rsidP="00D8794F">
            <w:pPr>
              <w:pStyle w:val="ListParagraph"/>
              <w:ind w:left="0"/>
              <w:jc w:val="center"/>
              <w:rPr>
                <w:bCs/>
                <w:sz w:val="23"/>
                <w:szCs w:val="23"/>
              </w:rPr>
            </w:pPr>
          </w:p>
        </w:tc>
      </w:tr>
      <w:tr w:rsidR="00992392" w:rsidRPr="008806C5" w:rsidTr="00BF528C">
        <w:trPr>
          <w:trHeight w:val="124"/>
        </w:trPr>
        <w:tc>
          <w:tcPr>
            <w:tcW w:w="97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B72DE" w:rsidRPr="002475C1" w:rsidRDefault="000B72DE" w:rsidP="000B72DE">
            <w:pPr>
              <w:jc w:val="center"/>
              <w:rPr>
                <w:b/>
                <w:bCs/>
                <w:sz w:val="24"/>
                <w:szCs w:val="24"/>
              </w:rPr>
            </w:pPr>
            <w:r w:rsidRPr="002475C1">
              <w:rPr>
                <w:b/>
                <w:bCs/>
                <w:sz w:val="24"/>
                <w:szCs w:val="24"/>
                <w:lang w:val="it-IT"/>
              </w:rPr>
              <w:t xml:space="preserve">PREŞEDINTE DE ŞEDINŢĂ,                    </w:t>
            </w:r>
            <w:r w:rsidRPr="002475C1">
              <w:rPr>
                <w:b/>
                <w:bCs/>
                <w:sz w:val="24"/>
                <w:szCs w:val="24"/>
                <w:lang w:val="it-IT"/>
              </w:rPr>
              <w:tab/>
              <w:t xml:space="preserve">         Contrasemneaz</w:t>
            </w:r>
            <w:r w:rsidRPr="002475C1">
              <w:rPr>
                <w:b/>
                <w:bCs/>
                <w:sz w:val="24"/>
                <w:szCs w:val="24"/>
              </w:rPr>
              <w:t xml:space="preserve">ă </w:t>
            </w:r>
            <w:r w:rsidRPr="002475C1">
              <w:rPr>
                <w:b/>
                <w:bCs/>
                <w:sz w:val="24"/>
                <w:szCs w:val="24"/>
                <w:lang w:val="it-IT"/>
              </w:rPr>
              <w:t>pentru legalitate</w:t>
            </w:r>
            <w:r w:rsidRPr="002475C1">
              <w:rPr>
                <w:b/>
                <w:bCs/>
                <w:sz w:val="24"/>
                <w:szCs w:val="24"/>
              </w:rPr>
              <w:t>,</w:t>
            </w:r>
          </w:p>
          <w:p w:rsidR="000B72DE" w:rsidRPr="002475C1" w:rsidRDefault="002475C1" w:rsidP="000B72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pt-BR"/>
              </w:rPr>
              <w:t xml:space="preserve">Anane Gheorghe </w:t>
            </w:r>
            <w:r w:rsidR="000B72DE" w:rsidRPr="002475C1">
              <w:rPr>
                <w:b/>
                <w:bCs/>
                <w:sz w:val="24"/>
                <w:szCs w:val="24"/>
                <w:lang w:val="pt-BR"/>
              </w:rPr>
              <w:t xml:space="preserve">          </w:t>
            </w:r>
            <w:r w:rsidR="000B72DE" w:rsidRPr="002475C1">
              <w:rPr>
                <w:b/>
                <w:bCs/>
                <w:sz w:val="24"/>
                <w:szCs w:val="24"/>
              </w:rPr>
              <w:t xml:space="preserve">                                 </w:t>
            </w: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0B72DE" w:rsidRPr="002475C1">
              <w:rPr>
                <w:b/>
                <w:bCs/>
                <w:sz w:val="24"/>
                <w:szCs w:val="24"/>
              </w:rPr>
              <w:t xml:space="preserve">   SECRETAR GENERAL,</w:t>
            </w:r>
          </w:p>
          <w:p w:rsidR="000B72DE" w:rsidRPr="002475C1" w:rsidRDefault="000B72DE" w:rsidP="000B72DE">
            <w:pPr>
              <w:jc w:val="center"/>
              <w:rPr>
                <w:sz w:val="24"/>
                <w:szCs w:val="24"/>
              </w:rPr>
            </w:pPr>
            <w:r w:rsidRPr="002475C1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Baroana Ion</w:t>
            </w:r>
          </w:p>
          <w:p w:rsidR="00992392" w:rsidRPr="002475C1" w:rsidRDefault="00992392" w:rsidP="00D8794F">
            <w:pPr>
              <w:pStyle w:val="ListParagraph"/>
              <w:spacing w:line="276" w:lineRule="auto"/>
              <w:ind w:left="0"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92392" w:rsidRDefault="00992392" w:rsidP="00D8794F">
            <w:pPr>
              <w:pStyle w:val="ListParagraph"/>
              <w:spacing w:line="276" w:lineRule="auto"/>
              <w:ind w:left="0"/>
              <w:jc w:val="center"/>
              <w:rPr>
                <w:rFonts w:eastAsiaTheme="minorEastAsia"/>
                <w:bCs/>
                <w:sz w:val="23"/>
                <w:szCs w:val="23"/>
                <w:lang w:eastAsia="en-US"/>
              </w:rPr>
            </w:pPr>
          </w:p>
          <w:p w:rsidR="004263FB" w:rsidRDefault="004263FB" w:rsidP="00D8794F">
            <w:pPr>
              <w:pStyle w:val="ListParagraph"/>
              <w:spacing w:line="276" w:lineRule="auto"/>
              <w:ind w:left="0"/>
              <w:jc w:val="center"/>
              <w:rPr>
                <w:rFonts w:eastAsiaTheme="minorEastAsia"/>
                <w:bCs/>
                <w:sz w:val="23"/>
                <w:szCs w:val="23"/>
                <w:lang w:eastAsia="en-US"/>
              </w:rPr>
            </w:pPr>
          </w:p>
          <w:p w:rsidR="004263FB" w:rsidRPr="009B47D6" w:rsidRDefault="004263FB" w:rsidP="00D8794F">
            <w:pPr>
              <w:pStyle w:val="ListParagraph"/>
              <w:spacing w:line="276" w:lineRule="auto"/>
              <w:ind w:left="0"/>
              <w:jc w:val="center"/>
              <w:rPr>
                <w:rFonts w:eastAsiaTheme="minorEastAsia"/>
                <w:bCs/>
                <w:sz w:val="23"/>
                <w:szCs w:val="23"/>
                <w:lang w:eastAsia="en-US"/>
              </w:rPr>
            </w:pPr>
          </w:p>
        </w:tc>
      </w:tr>
      <w:tr w:rsidR="001F4A11" w:rsidRPr="008806C5" w:rsidTr="00BF528C">
        <w:trPr>
          <w:trHeight w:val="124"/>
        </w:trPr>
        <w:tc>
          <w:tcPr>
            <w:tcW w:w="97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F4A11" w:rsidRPr="009B47D6" w:rsidRDefault="001F4A11" w:rsidP="00D8794F">
            <w:pPr>
              <w:pStyle w:val="ListParagraph"/>
              <w:ind w:left="0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F4A11" w:rsidRDefault="001F4A11" w:rsidP="00D8794F">
            <w:pPr>
              <w:pStyle w:val="ListParagraph"/>
              <w:ind w:left="0"/>
              <w:jc w:val="center"/>
              <w:rPr>
                <w:bCs/>
                <w:sz w:val="23"/>
                <w:szCs w:val="23"/>
              </w:rPr>
            </w:pPr>
          </w:p>
        </w:tc>
      </w:tr>
    </w:tbl>
    <w:p w:rsidR="00B33860" w:rsidRPr="002D093F" w:rsidRDefault="00B33860" w:rsidP="00B33860"/>
    <w:sectPr w:rsidR="00B33860" w:rsidRPr="002D093F" w:rsidSect="00992392">
      <w:pgSz w:w="12240" w:h="15840"/>
      <w:pgMar w:top="851" w:right="1247" w:bottom="851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F76" w:rsidRDefault="00071F76" w:rsidP="00AF1F47">
      <w:pPr>
        <w:spacing w:after="0" w:line="240" w:lineRule="auto"/>
      </w:pPr>
      <w:r>
        <w:separator/>
      </w:r>
    </w:p>
  </w:endnote>
  <w:endnote w:type="continuationSeparator" w:id="0">
    <w:p w:rsidR="00071F76" w:rsidRDefault="00071F76" w:rsidP="00AF1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lyphLess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F76" w:rsidRDefault="00071F76" w:rsidP="00AF1F47">
      <w:pPr>
        <w:spacing w:after="0" w:line="240" w:lineRule="auto"/>
      </w:pPr>
      <w:r>
        <w:separator/>
      </w:r>
    </w:p>
  </w:footnote>
  <w:footnote w:type="continuationSeparator" w:id="0">
    <w:p w:rsidR="00071F76" w:rsidRDefault="00071F76" w:rsidP="00AF1F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356D6"/>
    <w:multiLevelType w:val="hybridMultilevel"/>
    <w:tmpl w:val="F87E8A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93354"/>
    <w:multiLevelType w:val="hybridMultilevel"/>
    <w:tmpl w:val="F6664A2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5485B"/>
    <w:multiLevelType w:val="multilevel"/>
    <w:tmpl w:val="F96C60E4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5"/>
      <w:numFmt w:val="lowerLetter"/>
      <w:lvlText w:val="%3."/>
      <w:lvlJc w:val="left"/>
      <w:pPr>
        <w:ind w:left="1800" w:hanging="360"/>
      </w:pPr>
      <w:rPr>
        <w:vertAlign w:val="baseline"/>
      </w:rPr>
    </w:lvl>
    <w:lvl w:ilvl="3"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-"/>
      <w:lvlJc w:val="left"/>
      <w:pPr>
        <w:ind w:left="3240" w:hanging="360"/>
      </w:pPr>
      <w:rPr>
        <w:rFonts w:ascii="Calibri" w:eastAsia="Calibri" w:hAnsi="Calibri" w:cs="Calibri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2489615D"/>
    <w:multiLevelType w:val="hybridMultilevel"/>
    <w:tmpl w:val="F1A4AE92"/>
    <w:lvl w:ilvl="0" w:tplc="608C600A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9B0702"/>
    <w:multiLevelType w:val="hybridMultilevel"/>
    <w:tmpl w:val="FBA8EF42"/>
    <w:lvl w:ilvl="0" w:tplc="00000002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6B623ED"/>
    <w:multiLevelType w:val="hybridMultilevel"/>
    <w:tmpl w:val="0C1A8F7E"/>
    <w:lvl w:ilvl="0" w:tplc="72E67F00">
      <w:start w:val="1"/>
      <w:numFmt w:val="lowerLetter"/>
      <w:pStyle w:val="TITLU3"/>
      <w:lvlText w:val="%1)"/>
      <w:lvlJc w:val="left"/>
      <w:pPr>
        <w:ind w:left="360" w:hanging="360"/>
      </w:pPr>
      <w:rPr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8CA6A86"/>
    <w:multiLevelType w:val="hybridMultilevel"/>
    <w:tmpl w:val="B14087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B7625B"/>
    <w:multiLevelType w:val="hybridMultilevel"/>
    <w:tmpl w:val="640A2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E55845"/>
    <w:multiLevelType w:val="hybridMultilevel"/>
    <w:tmpl w:val="AD4E386C"/>
    <w:lvl w:ilvl="0" w:tplc="E592D018">
      <w:start w:val="2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AB33538"/>
    <w:multiLevelType w:val="hybridMultilevel"/>
    <w:tmpl w:val="DFFC72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CD967EA"/>
    <w:multiLevelType w:val="hybridMultilevel"/>
    <w:tmpl w:val="A9C683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F85C23"/>
    <w:multiLevelType w:val="hybridMultilevel"/>
    <w:tmpl w:val="BA06FE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014A37"/>
    <w:multiLevelType w:val="multilevel"/>
    <w:tmpl w:val="10922514"/>
    <w:lvl w:ilvl="0">
      <w:start w:val="1"/>
      <w:numFmt w:val="upperRoman"/>
      <w:lvlText w:val="%1."/>
      <w:lvlJc w:val="left"/>
      <w:pPr>
        <w:ind w:left="1789" w:hanging="72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71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28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1800"/>
      </w:pPr>
      <w:rPr>
        <w:rFonts w:hint="default"/>
      </w:rPr>
    </w:lvl>
  </w:abstractNum>
  <w:abstractNum w:abstractNumId="13">
    <w:nsid w:val="53B9272B"/>
    <w:multiLevelType w:val="hybridMultilevel"/>
    <w:tmpl w:val="1208244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5CE1676"/>
    <w:multiLevelType w:val="hybridMultilevel"/>
    <w:tmpl w:val="F9BC4C7A"/>
    <w:lvl w:ilvl="0" w:tplc="5B485D98"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2567AB"/>
    <w:multiLevelType w:val="hybridMultilevel"/>
    <w:tmpl w:val="9C62E4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1A5E7E"/>
    <w:multiLevelType w:val="hybridMultilevel"/>
    <w:tmpl w:val="7C1228F2"/>
    <w:lvl w:ilvl="0" w:tplc="25B4C7B2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A47D88"/>
    <w:multiLevelType w:val="hybridMultilevel"/>
    <w:tmpl w:val="7194D422"/>
    <w:lvl w:ilvl="0" w:tplc="B92070A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797C66B6"/>
    <w:multiLevelType w:val="hybridMultilevel"/>
    <w:tmpl w:val="F6664A26"/>
    <w:lvl w:ilvl="0" w:tplc="EF866C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BE7FE0"/>
    <w:multiLevelType w:val="hybridMultilevel"/>
    <w:tmpl w:val="22C2DDB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16"/>
  </w:num>
  <w:num w:numId="5">
    <w:abstractNumId w:val="3"/>
  </w:num>
  <w:num w:numId="6">
    <w:abstractNumId w:val="4"/>
  </w:num>
  <w:num w:numId="7">
    <w:abstractNumId w:val="12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9"/>
  </w:num>
  <w:num w:numId="12">
    <w:abstractNumId w:val="10"/>
  </w:num>
  <w:num w:numId="13">
    <w:abstractNumId w:val="18"/>
  </w:num>
  <w:num w:numId="14">
    <w:abstractNumId w:val="15"/>
  </w:num>
  <w:num w:numId="15">
    <w:abstractNumId w:val="2"/>
  </w:num>
  <w:num w:numId="16">
    <w:abstractNumId w:val="17"/>
  </w:num>
  <w:num w:numId="17">
    <w:abstractNumId w:val="19"/>
  </w:num>
  <w:num w:numId="18">
    <w:abstractNumId w:val="14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E09"/>
    <w:rsid w:val="000006C1"/>
    <w:rsid w:val="00011DF1"/>
    <w:rsid w:val="00024787"/>
    <w:rsid w:val="00034F2B"/>
    <w:rsid w:val="000356A8"/>
    <w:rsid w:val="00071F76"/>
    <w:rsid w:val="00077A49"/>
    <w:rsid w:val="000B3A58"/>
    <w:rsid w:val="000B72DE"/>
    <w:rsid w:val="00153A5E"/>
    <w:rsid w:val="00170B15"/>
    <w:rsid w:val="00184261"/>
    <w:rsid w:val="001F4A11"/>
    <w:rsid w:val="00226B18"/>
    <w:rsid w:val="002439C6"/>
    <w:rsid w:val="002475C1"/>
    <w:rsid w:val="002812E3"/>
    <w:rsid w:val="002812E6"/>
    <w:rsid w:val="00294959"/>
    <w:rsid w:val="002A40C7"/>
    <w:rsid w:val="002D093F"/>
    <w:rsid w:val="00333A00"/>
    <w:rsid w:val="00340BAA"/>
    <w:rsid w:val="003A1271"/>
    <w:rsid w:val="003F757E"/>
    <w:rsid w:val="00414003"/>
    <w:rsid w:val="004263FB"/>
    <w:rsid w:val="004B003E"/>
    <w:rsid w:val="00531752"/>
    <w:rsid w:val="005528E5"/>
    <w:rsid w:val="005561AC"/>
    <w:rsid w:val="005874AD"/>
    <w:rsid w:val="005B4CBB"/>
    <w:rsid w:val="005E40F5"/>
    <w:rsid w:val="005E6583"/>
    <w:rsid w:val="006053C4"/>
    <w:rsid w:val="00656F2D"/>
    <w:rsid w:val="006944EB"/>
    <w:rsid w:val="006950CD"/>
    <w:rsid w:val="006C2DDC"/>
    <w:rsid w:val="006F736F"/>
    <w:rsid w:val="0073226F"/>
    <w:rsid w:val="007F4744"/>
    <w:rsid w:val="00831CC3"/>
    <w:rsid w:val="00835BBD"/>
    <w:rsid w:val="00837B1C"/>
    <w:rsid w:val="00842C60"/>
    <w:rsid w:val="00872A02"/>
    <w:rsid w:val="008E0BD2"/>
    <w:rsid w:val="00924EFF"/>
    <w:rsid w:val="00955D9B"/>
    <w:rsid w:val="00980124"/>
    <w:rsid w:val="00992392"/>
    <w:rsid w:val="00A108A3"/>
    <w:rsid w:val="00A11DD0"/>
    <w:rsid w:val="00A224EF"/>
    <w:rsid w:val="00A336AD"/>
    <w:rsid w:val="00AA02C5"/>
    <w:rsid w:val="00AA51CE"/>
    <w:rsid w:val="00AC5B35"/>
    <w:rsid w:val="00AF1F47"/>
    <w:rsid w:val="00B31E49"/>
    <w:rsid w:val="00B33860"/>
    <w:rsid w:val="00B94AAA"/>
    <w:rsid w:val="00BC1AB7"/>
    <w:rsid w:val="00BE06BF"/>
    <w:rsid w:val="00BF528C"/>
    <w:rsid w:val="00C1594E"/>
    <w:rsid w:val="00C638E9"/>
    <w:rsid w:val="00D36878"/>
    <w:rsid w:val="00DA61BD"/>
    <w:rsid w:val="00DC7EA5"/>
    <w:rsid w:val="00E10ADC"/>
    <w:rsid w:val="00E16673"/>
    <w:rsid w:val="00E43701"/>
    <w:rsid w:val="00E73DE5"/>
    <w:rsid w:val="00E762BB"/>
    <w:rsid w:val="00E9373C"/>
    <w:rsid w:val="00E9494E"/>
    <w:rsid w:val="00F47FE1"/>
    <w:rsid w:val="00F56FB8"/>
    <w:rsid w:val="00F6624A"/>
    <w:rsid w:val="00F82411"/>
    <w:rsid w:val="00FB7E09"/>
    <w:rsid w:val="00FD1A50"/>
    <w:rsid w:val="00FD5AC9"/>
    <w:rsid w:val="00FE1D93"/>
    <w:rsid w:val="00FE7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9861B9-D819-4C3E-AF95-67541272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6A8"/>
  </w:style>
  <w:style w:type="paragraph" w:styleId="Heading1">
    <w:name w:val="heading 1"/>
    <w:basedOn w:val="Normal"/>
    <w:next w:val="Normal"/>
    <w:link w:val="Heading1Char"/>
    <w:qFormat/>
    <w:rsid w:val="008E0BD2"/>
    <w:pPr>
      <w:keepNext/>
      <w:shd w:val="clear" w:color="auto" w:fill="D9D9D9"/>
      <w:spacing w:before="240" w:after="960" w:line="240" w:lineRule="auto"/>
      <w:ind w:left="432" w:hanging="432"/>
      <w:outlineLvl w:val="0"/>
    </w:pPr>
    <w:rPr>
      <w:rFonts w:ascii="Trebuchet MS" w:eastAsia="Times New Roman" w:hAnsi="Trebuchet MS" w:cs="Arial"/>
      <w:b/>
      <w:bCs/>
      <w:kern w:val="32"/>
      <w:sz w:val="28"/>
      <w:szCs w:val="32"/>
      <w:lang w:val="ro-RO"/>
    </w:rPr>
  </w:style>
  <w:style w:type="paragraph" w:styleId="Heading2">
    <w:name w:val="heading 2"/>
    <w:aliases w:val="Nadpis_2,AB,Numbered - 2,Sub Heading,ignorer2,Heading 2 Char1,Heading 2 Char Char"/>
    <w:basedOn w:val="Normal"/>
    <w:next w:val="Normal"/>
    <w:link w:val="Heading2Char"/>
    <w:qFormat/>
    <w:rsid w:val="008E0BD2"/>
    <w:pPr>
      <w:keepNext/>
      <w:spacing w:before="240" w:after="60" w:line="240" w:lineRule="auto"/>
      <w:ind w:left="576" w:hanging="576"/>
      <w:outlineLvl w:val="1"/>
    </w:pPr>
    <w:rPr>
      <w:rFonts w:ascii="Trebuchet MS" w:eastAsia="Times New Roman" w:hAnsi="Trebuchet MS" w:cs="Arial"/>
      <w:b/>
      <w:bCs/>
      <w:sz w:val="24"/>
      <w:szCs w:val="28"/>
      <w:lang w:val="ro-RO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unhideWhenUsed/>
    <w:qFormat/>
    <w:rsid w:val="00FB7E0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8E0BD2"/>
    <w:pPr>
      <w:keepNext/>
      <w:spacing w:before="240" w:after="60" w:line="240" w:lineRule="auto"/>
      <w:ind w:left="864" w:hanging="864"/>
      <w:outlineLvl w:val="3"/>
    </w:pPr>
    <w:rPr>
      <w:rFonts w:ascii="Trebuchet MS" w:eastAsia="Times New Roman" w:hAnsi="Trebuchet MS" w:cs="Arial"/>
      <w:b/>
      <w:bCs/>
      <w:sz w:val="20"/>
      <w:szCs w:val="28"/>
      <w:lang w:val="ro-RO"/>
    </w:rPr>
  </w:style>
  <w:style w:type="paragraph" w:styleId="Heading5">
    <w:name w:val="heading 5"/>
    <w:basedOn w:val="Normal"/>
    <w:next w:val="Normal"/>
    <w:link w:val="Heading5Char"/>
    <w:qFormat/>
    <w:rsid w:val="008E0BD2"/>
    <w:pPr>
      <w:keepNext/>
      <w:spacing w:after="0" w:line="240" w:lineRule="auto"/>
      <w:ind w:left="1008" w:hanging="1008"/>
      <w:jc w:val="right"/>
      <w:outlineLvl w:val="4"/>
    </w:pPr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paragraph" w:styleId="Heading6">
    <w:name w:val="heading 6"/>
    <w:basedOn w:val="Normal"/>
    <w:next w:val="Normal"/>
    <w:link w:val="Heading6Char"/>
    <w:qFormat/>
    <w:rsid w:val="008E0BD2"/>
    <w:pPr>
      <w:keepNext/>
      <w:spacing w:before="120" w:after="120" w:line="240" w:lineRule="auto"/>
      <w:ind w:left="1152" w:hanging="1152"/>
      <w:jc w:val="right"/>
      <w:outlineLvl w:val="5"/>
    </w:pPr>
    <w:rPr>
      <w:rFonts w:ascii="Trebuchet MS" w:eastAsia="Times New Roman" w:hAnsi="Trebuchet MS" w:cs="Arial"/>
      <w:b/>
      <w:caps/>
      <w:color w:val="003366"/>
      <w:spacing w:val="-22"/>
      <w:sz w:val="36"/>
      <w:szCs w:val="24"/>
      <w:lang w:val="ro-RO"/>
    </w:rPr>
  </w:style>
  <w:style w:type="paragraph" w:styleId="Heading7">
    <w:name w:val="heading 7"/>
    <w:basedOn w:val="Normal"/>
    <w:next w:val="Normal"/>
    <w:link w:val="Heading7Char"/>
    <w:qFormat/>
    <w:rsid w:val="008E0BD2"/>
    <w:pPr>
      <w:keepNext/>
      <w:spacing w:before="120" w:after="120" w:line="240" w:lineRule="auto"/>
      <w:ind w:left="1296" w:hanging="1296"/>
      <w:jc w:val="center"/>
      <w:outlineLvl w:val="6"/>
    </w:pPr>
    <w:rPr>
      <w:rFonts w:ascii="Trebuchet MS" w:eastAsia="Times New Roman" w:hAnsi="Trebuchet MS" w:cs="Times New Roman"/>
      <w:sz w:val="24"/>
      <w:szCs w:val="24"/>
      <w:lang w:val="ro-RO"/>
    </w:rPr>
  </w:style>
  <w:style w:type="paragraph" w:styleId="Heading8">
    <w:name w:val="heading 8"/>
    <w:basedOn w:val="Normal"/>
    <w:next w:val="Normal"/>
    <w:link w:val="Heading8Char"/>
    <w:qFormat/>
    <w:rsid w:val="008E0BD2"/>
    <w:pPr>
      <w:keepNext/>
      <w:spacing w:after="0" w:line="240" w:lineRule="auto"/>
      <w:ind w:left="1440" w:hanging="1440"/>
      <w:jc w:val="right"/>
      <w:outlineLvl w:val="7"/>
    </w:pPr>
    <w:rPr>
      <w:rFonts w:ascii="Trebuchet MS" w:eastAsia="Times New Roman" w:hAnsi="Trebuchet MS" w:cs="Times New Roman"/>
      <w:b/>
      <w:caps/>
      <w:sz w:val="32"/>
      <w:szCs w:val="24"/>
      <w:lang w:val="ro-RO"/>
    </w:rPr>
  </w:style>
  <w:style w:type="paragraph" w:styleId="Heading9">
    <w:name w:val="heading 9"/>
    <w:basedOn w:val="Normal"/>
    <w:next w:val="Normal"/>
    <w:link w:val="Heading9Char"/>
    <w:qFormat/>
    <w:rsid w:val="008E0BD2"/>
    <w:pPr>
      <w:keepNext/>
      <w:spacing w:before="40" w:after="40" w:line="240" w:lineRule="auto"/>
      <w:ind w:left="1584" w:hanging="1584"/>
      <w:jc w:val="center"/>
      <w:outlineLvl w:val="8"/>
    </w:pPr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U3">
    <w:name w:val="TITLU 3"/>
    <w:basedOn w:val="Heading3"/>
    <w:next w:val="Heading3"/>
    <w:qFormat/>
    <w:rsid w:val="00FB7E09"/>
    <w:pPr>
      <w:keepLines w:val="0"/>
      <w:numPr>
        <w:numId w:val="1"/>
      </w:numPr>
      <w:spacing w:before="240" w:after="60" w:line="240" w:lineRule="auto"/>
    </w:pPr>
    <w:rPr>
      <w:rFonts w:ascii="GlyphLessFont" w:eastAsia="Times New Roman" w:hAnsi="GlyphLessFont" w:cs="Times New Roman"/>
      <w:color w:val="000000" w:themeColor="text1"/>
      <w:szCs w:val="26"/>
    </w:rPr>
  </w:style>
  <w:style w:type="paragraph" w:styleId="ListParagraph">
    <w:name w:val="List Paragraph"/>
    <w:aliases w:val="Akapit z listą BS,Outlines a.b.c.,List_Paragraph,Multilevel para_II,Akapit z lista BS,List Paragraph1,Normal bullet 2,numbered list,2,OBC Bullet,Normal 1,Task Body,Viñetas (Inicio Parrafo),Paragrafo elenco,3 Txt tabla,Zerrenda-paragrafoa"/>
    <w:basedOn w:val="Normal"/>
    <w:link w:val="ListParagraphChar"/>
    <w:uiPriority w:val="34"/>
    <w:qFormat/>
    <w:rsid w:val="00FB7E09"/>
    <w:pPr>
      <w:ind w:left="720"/>
      <w:contextualSpacing/>
    </w:p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uiPriority w:val="9"/>
    <w:semiHidden/>
    <w:rsid w:val="00FB7E0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">
    <w:name w:val="Body Text"/>
    <w:basedOn w:val="Normal"/>
    <w:link w:val="BodyTextChar"/>
    <w:rsid w:val="00AA02C5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 w:themeColor="text1"/>
      <w:sz w:val="28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rsid w:val="00AA02C5"/>
    <w:rPr>
      <w:rFonts w:ascii="Times New Roman" w:eastAsia="Times New Roman" w:hAnsi="Times New Roman" w:cs="Times New Roman"/>
      <w:color w:val="000000" w:themeColor="text1"/>
      <w:sz w:val="28"/>
      <w:szCs w:val="24"/>
      <w:lang w:val="ro-RO"/>
    </w:rPr>
  </w:style>
  <w:style w:type="paragraph" w:customStyle="1" w:styleId="Default">
    <w:name w:val="Default"/>
    <w:rsid w:val="00AA02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o-RO" w:eastAsia="ro-RO"/>
    </w:rPr>
  </w:style>
  <w:style w:type="character" w:customStyle="1" w:styleId="Heading1Char">
    <w:name w:val="Heading 1 Char"/>
    <w:basedOn w:val="DefaultParagraphFont"/>
    <w:link w:val="Heading1"/>
    <w:rsid w:val="008E0BD2"/>
    <w:rPr>
      <w:rFonts w:ascii="Trebuchet MS" w:eastAsia="Times New Roman" w:hAnsi="Trebuchet MS" w:cs="Arial"/>
      <w:b/>
      <w:bCs/>
      <w:kern w:val="32"/>
      <w:sz w:val="28"/>
      <w:szCs w:val="32"/>
      <w:shd w:val="clear" w:color="auto" w:fill="D9D9D9"/>
      <w:lang w:val="ro-RO"/>
    </w:rPr>
  </w:style>
  <w:style w:type="character" w:customStyle="1" w:styleId="Heading2Char">
    <w:name w:val="Heading 2 Char"/>
    <w:aliases w:val="Nadpis_2 Char,AB Char,Numbered - 2 Char,Sub Heading Char,ignorer2 Char,Heading 2 Char1 Char,Heading 2 Char Char Char"/>
    <w:basedOn w:val="DefaultParagraphFont"/>
    <w:link w:val="Heading2"/>
    <w:rsid w:val="008E0BD2"/>
    <w:rPr>
      <w:rFonts w:ascii="Trebuchet MS" w:eastAsia="Times New Roman" w:hAnsi="Trebuchet MS" w:cs="Arial"/>
      <w:b/>
      <w:bCs/>
      <w:sz w:val="24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rsid w:val="008E0BD2"/>
    <w:rPr>
      <w:rFonts w:ascii="Trebuchet MS" w:eastAsia="Times New Roman" w:hAnsi="Trebuchet MS" w:cs="Arial"/>
      <w:b/>
      <w:bCs/>
      <w:sz w:val="20"/>
      <w:szCs w:val="28"/>
      <w:lang w:val="ro-RO"/>
    </w:rPr>
  </w:style>
  <w:style w:type="character" w:customStyle="1" w:styleId="Heading5Char">
    <w:name w:val="Heading 5 Char"/>
    <w:basedOn w:val="DefaultParagraphFont"/>
    <w:link w:val="Heading5"/>
    <w:rsid w:val="008E0BD2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character" w:customStyle="1" w:styleId="Heading6Char">
    <w:name w:val="Heading 6 Char"/>
    <w:basedOn w:val="DefaultParagraphFont"/>
    <w:link w:val="Heading6"/>
    <w:rsid w:val="008E0BD2"/>
    <w:rPr>
      <w:rFonts w:ascii="Trebuchet MS" w:eastAsia="Times New Roman" w:hAnsi="Trebuchet MS" w:cs="Arial"/>
      <w:b/>
      <w:caps/>
      <w:color w:val="003366"/>
      <w:spacing w:val="-22"/>
      <w:sz w:val="36"/>
      <w:szCs w:val="24"/>
      <w:lang w:val="ro-RO"/>
    </w:rPr>
  </w:style>
  <w:style w:type="character" w:customStyle="1" w:styleId="Heading7Char">
    <w:name w:val="Heading 7 Char"/>
    <w:basedOn w:val="DefaultParagraphFont"/>
    <w:link w:val="Heading7"/>
    <w:rsid w:val="008E0BD2"/>
    <w:rPr>
      <w:rFonts w:ascii="Trebuchet MS" w:eastAsia="Times New Roman" w:hAnsi="Trebuchet MS" w:cs="Times New Roman"/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rsid w:val="008E0BD2"/>
    <w:rPr>
      <w:rFonts w:ascii="Trebuchet MS" w:eastAsia="Times New Roman" w:hAnsi="Trebuchet MS" w:cs="Times New Roman"/>
      <w:b/>
      <w:caps/>
      <w:sz w:val="32"/>
      <w:szCs w:val="24"/>
      <w:lang w:val="ro-RO"/>
    </w:rPr>
  </w:style>
  <w:style w:type="character" w:customStyle="1" w:styleId="Heading9Char">
    <w:name w:val="Heading 9 Char"/>
    <w:basedOn w:val="DefaultParagraphFont"/>
    <w:link w:val="Heading9"/>
    <w:rsid w:val="008E0BD2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,Normal bullet 2 Char,numbered list Char,2 Char,OBC Bullet Char,Normal 1 Char,Task Body Char,Arial Char"/>
    <w:link w:val="ListParagraph"/>
    <w:uiPriority w:val="34"/>
    <w:qFormat/>
    <w:locked/>
    <w:rsid w:val="00153A5E"/>
  </w:style>
  <w:style w:type="character" w:styleId="PlaceholderText">
    <w:name w:val="Placeholder Text"/>
    <w:basedOn w:val="DefaultParagraphFont"/>
    <w:uiPriority w:val="99"/>
    <w:semiHidden/>
    <w:rsid w:val="005E658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58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B94AAA"/>
    <w:pPr>
      <w:spacing w:before="100" w:beforeAutospacing="1" w:after="0" w:line="36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/>
    </w:rPr>
  </w:style>
  <w:style w:type="paragraph" w:customStyle="1" w:styleId="Normal1">
    <w:name w:val="Normal1"/>
    <w:rsid w:val="00B94AAA"/>
    <w:pPr>
      <w:spacing w:before="120"/>
      <w:jc w:val="both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AF1F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F47"/>
  </w:style>
  <w:style w:type="paragraph" w:styleId="Footer">
    <w:name w:val="footer"/>
    <w:basedOn w:val="Normal"/>
    <w:link w:val="FooterChar"/>
    <w:uiPriority w:val="99"/>
    <w:unhideWhenUsed/>
    <w:rsid w:val="00AF1F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F47"/>
  </w:style>
  <w:style w:type="paragraph" w:styleId="NoSpacing">
    <w:name w:val="No Spacing"/>
    <w:uiPriority w:val="1"/>
    <w:qFormat/>
    <w:rsid w:val="002475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4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AF967-B310-4BCF-B038-BB3CCA9BB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cp:lastPrinted>2023-04-28T05:56:00Z</cp:lastPrinted>
  <dcterms:created xsi:type="dcterms:W3CDTF">2023-12-08T09:28:00Z</dcterms:created>
  <dcterms:modified xsi:type="dcterms:W3CDTF">2023-12-08T09:28:00Z</dcterms:modified>
</cp:coreProperties>
</file>